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F3A8E" w14:textId="4DF23DB6" w:rsidR="00DD7392" w:rsidRPr="00DD7392" w:rsidRDefault="00244F5B" w:rsidP="00DD7392">
      <w:pPr>
        <w:rPr>
          <w:rFonts w:ascii="Times" w:eastAsia="Times New Roman" w:hAnsi="Times" w:cs="Times New Roman"/>
          <w:sz w:val="20"/>
          <w:szCs w:val="20"/>
        </w:rPr>
      </w:pPr>
      <w:r w:rsidRPr="00244F5B">
        <w:rPr>
          <w:rFonts w:ascii="Garamond" w:hAnsi="Garamond"/>
          <w:b/>
        </w:rPr>
        <w:t xml:space="preserve">Discussion Questions- </w:t>
      </w:r>
      <w:r w:rsidR="009A31A0">
        <w:rPr>
          <w:rFonts w:ascii="Garamond" w:hAnsi="Garamond"/>
          <w:b/>
          <w:i/>
        </w:rPr>
        <w:t>Vergine giurata</w:t>
      </w:r>
      <w:r w:rsidR="00DD7392">
        <w:rPr>
          <w:rFonts w:ascii="Garamond" w:hAnsi="Garamond"/>
          <w:b/>
          <w:i/>
        </w:rPr>
        <w:t xml:space="preserve"> </w:t>
      </w:r>
      <w:r w:rsidR="00DD7392">
        <w:rPr>
          <w:rFonts w:ascii="Garamond" w:hAnsi="Garamond"/>
          <w:b/>
        </w:rPr>
        <w:t xml:space="preserve">(L. </w:t>
      </w:r>
      <w:r w:rsidR="009A31A0">
        <w:rPr>
          <w:rFonts w:ascii="Garamond" w:hAnsi="Garamond"/>
          <w:b/>
        </w:rPr>
        <w:t>Bispuri, 2015</w:t>
      </w:r>
      <w:r w:rsidR="00DD7392">
        <w:rPr>
          <w:rFonts w:ascii="Garamond" w:hAnsi="Garamond"/>
          <w:b/>
        </w:rPr>
        <w:t xml:space="preserve">) </w:t>
      </w:r>
    </w:p>
    <w:p w14:paraId="56A699B8" w14:textId="77777777" w:rsidR="00391745" w:rsidRPr="0011730F" w:rsidRDefault="00391745">
      <w:pPr>
        <w:rPr>
          <w:rFonts w:ascii="Garamond" w:hAnsi="Garamond"/>
        </w:rPr>
      </w:pPr>
    </w:p>
    <w:p w14:paraId="16B54F5D" w14:textId="77777777" w:rsidR="00EC2818" w:rsidRDefault="00EC2818" w:rsidP="00EC2818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  <w:r w:rsidRPr="007529CA">
        <w:rPr>
          <w:rFonts w:ascii="Garamond" w:eastAsia="Times New Roman" w:hAnsi="Garamond" w:cs="Arial"/>
          <w:b/>
          <w:bCs/>
          <w:color w:val="424242"/>
        </w:rPr>
        <w:t>Cast</w:t>
      </w:r>
    </w:p>
    <w:p w14:paraId="3FC321D2" w14:textId="48ACA91D" w:rsidR="00EC2818" w:rsidRPr="00773A0D" w:rsidRDefault="009F3C4A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Alba</w:t>
      </w:r>
      <w:r w:rsidR="00EC2818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 xml:space="preserve"> </w:t>
      </w: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Rohrwacher</w:t>
      </w: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  <w:t xml:space="preserve">Hana/Mark </w:t>
      </w:r>
    </w:p>
    <w:p w14:paraId="0A940381" w14:textId="5955B219" w:rsidR="0027459B" w:rsidRPr="00773A0D" w:rsidRDefault="009F3C4A" w:rsidP="0027459B">
      <w:pPr>
        <w:spacing w:line="276" w:lineRule="auto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  <w:r w:rsidRPr="00773A0D">
        <w:rPr>
          <w:rFonts w:ascii="Garamond" w:eastAsia="Times New Roman" w:hAnsi="Garamond" w:cs="Times New Roman"/>
          <w:color w:val="000000" w:themeColor="text1"/>
          <w:sz w:val="22"/>
          <w:szCs w:val="22"/>
          <w:shd w:val="clear" w:color="auto" w:fill="FFFFFF"/>
        </w:rPr>
        <w:t xml:space="preserve">Emily </w:t>
      </w:r>
      <w:proofErr w:type="spellStart"/>
      <w:r w:rsidRPr="00773A0D">
        <w:rPr>
          <w:rFonts w:ascii="Garamond" w:eastAsia="Times New Roman" w:hAnsi="Garamond" w:cs="Times New Roman"/>
          <w:color w:val="000000" w:themeColor="text1"/>
          <w:sz w:val="22"/>
          <w:szCs w:val="22"/>
          <w:shd w:val="clear" w:color="auto" w:fill="FFFFFF"/>
        </w:rPr>
        <w:t>Ferratello</w:t>
      </w:r>
      <w:proofErr w:type="spellEnd"/>
      <w:r w:rsidRPr="00773A0D">
        <w:rPr>
          <w:rFonts w:ascii="Garamond" w:eastAsia="Times New Roman" w:hAnsi="Garamond" w:cs="Times New Roman"/>
          <w:color w:val="000000" w:themeColor="text1"/>
          <w:sz w:val="22"/>
          <w:szCs w:val="22"/>
          <w:shd w:val="clear" w:color="auto" w:fill="FFFFFF"/>
        </w:rPr>
        <w:tab/>
      </w:r>
      <w:r w:rsidRPr="00773A0D">
        <w:rPr>
          <w:rFonts w:ascii="Garamond" w:eastAsia="Times New Roman" w:hAnsi="Garamond" w:cs="Times New Roman"/>
          <w:color w:val="000000" w:themeColor="text1"/>
          <w:sz w:val="22"/>
          <w:szCs w:val="22"/>
          <w:shd w:val="clear" w:color="auto" w:fill="FFFFFF"/>
        </w:rPr>
        <w:tab/>
      </w:r>
      <w:r w:rsidRPr="00773A0D">
        <w:rPr>
          <w:rFonts w:ascii="Garamond" w:eastAsia="Times New Roman" w:hAnsi="Garamond" w:cs="Times New Roman"/>
          <w:color w:val="000000" w:themeColor="text1"/>
          <w:sz w:val="22"/>
          <w:szCs w:val="22"/>
          <w:shd w:val="clear" w:color="auto" w:fill="FFFFFF"/>
        </w:rPr>
        <w:tab/>
      </w:r>
      <w:proofErr w:type="spellStart"/>
      <w:r w:rsidRPr="00773A0D">
        <w:rPr>
          <w:rFonts w:ascii="Garamond" w:eastAsia="Times New Roman" w:hAnsi="Garamond" w:cs="Times New Roman"/>
          <w:color w:val="000000" w:themeColor="text1"/>
          <w:sz w:val="22"/>
          <w:szCs w:val="22"/>
          <w:shd w:val="clear" w:color="auto" w:fill="FFFFFF"/>
        </w:rPr>
        <w:t>Jonida</w:t>
      </w:r>
      <w:proofErr w:type="spellEnd"/>
      <w:r w:rsidRPr="00773A0D">
        <w:rPr>
          <w:rFonts w:ascii="Garamond" w:eastAsia="Times New Roman" w:hAnsi="Garamond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C2818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</w:p>
    <w:p w14:paraId="07B92586" w14:textId="77777777" w:rsidR="0027459B" w:rsidRPr="00773A0D" w:rsidRDefault="0027459B" w:rsidP="0027459B">
      <w:pPr>
        <w:spacing w:line="120" w:lineRule="auto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</w:p>
    <w:p w14:paraId="4FB13DA8" w14:textId="150F2922" w:rsidR="00EC2818" w:rsidRPr="00773A0D" w:rsidRDefault="009F3C4A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 xml:space="preserve">Lars </w:t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Eidinger</w:t>
      </w:r>
      <w:proofErr w:type="spellEnd"/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  <w:t>Bernhard</w:t>
      </w:r>
    </w:p>
    <w:p w14:paraId="7BA35048" w14:textId="382AFBAF" w:rsidR="00EC2818" w:rsidRPr="00773A0D" w:rsidRDefault="009F3C4A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Flonja</w:t>
      </w:r>
      <w:proofErr w:type="spellEnd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Kodheli</w:t>
      </w:r>
      <w:proofErr w:type="spellEnd"/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Lila</w:t>
      </w:r>
    </w:p>
    <w:p w14:paraId="4C12A2C3" w14:textId="6F52F000" w:rsidR="00EC2818" w:rsidRPr="00773A0D" w:rsidRDefault="009F3C4A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 xml:space="preserve">Luan </w:t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Jaha</w:t>
      </w:r>
      <w:proofErr w:type="spellEnd"/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Stjefen</w:t>
      </w:r>
      <w:proofErr w:type="spellEnd"/>
    </w:p>
    <w:p w14:paraId="01FAF320" w14:textId="79B60107" w:rsidR="00EC2818" w:rsidRPr="00773A0D" w:rsidRDefault="009F3C4A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 xml:space="preserve">Bruno </w:t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Shllaku</w:t>
      </w:r>
      <w:proofErr w:type="spellEnd"/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27459B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Gjergj</w:t>
      </w:r>
      <w:proofErr w:type="spellEnd"/>
    </w:p>
    <w:p w14:paraId="61365C49" w14:textId="7E420168" w:rsidR="009A31A0" w:rsidRPr="00773A0D" w:rsidRDefault="009F3C4A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000000" w:themeColor="text1"/>
          <w:sz w:val="22"/>
          <w:szCs w:val="22"/>
        </w:rPr>
      </w:pP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Ilire</w:t>
      </w:r>
      <w:proofErr w:type="spellEnd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Vinca</w:t>
      </w:r>
      <w:proofErr w:type="spellEnd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Celaj</w:t>
      </w:r>
      <w:proofErr w:type="spellEnd"/>
      <w:r w:rsidR="00EC2818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EC2818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="00EC2818"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ab/>
      </w:r>
      <w:r w:rsidRPr="00773A0D">
        <w:rPr>
          <w:rFonts w:ascii="Garamond" w:eastAsia="Times New Roman" w:hAnsi="Garamond" w:cs="Arial"/>
          <w:bCs/>
          <w:color w:val="000000" w:themeColor="text1"/>
          <w:sz w:val="22"/>
          <w:szCs w:val="22"/>
        </w:rPr>
        <w:t>Katrina</w:t>
      </w:r>
    </w:p>
    <w:p w14:paraId="453CF1B6" w14:textId="77777777" w:rsidR="0011730F" w:rsidRP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16"/>
          <w:szCs w:val="16"/>
        </w:rPr>
      </w:pPr>
    </w:p>
    <w:p w14:paraId="08625ADC" w14:textId="77777777" w:rsidR="0011730F" w:rsidRDefault="0011730F" w:rsidP="0011730F">
      <w:pPr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2CA3D52" w14:textId="09A6FF8E" w:rsidR="009F3C4A" w:rsidRPr="0011730F" w:rsidRDefault="009F3C4A" w:rsidP="0011730F">
      <w:pPr>
        <w:rPr>
          <w:rFonts w:ascii="Garamond" w:eastAsia="Times New Roman" w:hAnsi="Garamond" w:cs="Times New Roman"/>
          <w:sz w:val="22"/>
          <w:szCs w:val="22"/>
        </w:rPr>
      </w:pPr>
      <w:r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1)</w:t>
      </w:r>
      <w:r w:rsidR="005011B5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The film’s title refers to the protagonist (Hana/Mark), as well as the </w:t>
      </w:r>
      <w:proofErr w:type="spellStart"/>
      <w:r w:rsidR="005011B5" w:rsidRPr="0011730F">
        <w:rPr>
          <w:rFonts w:ascii="Garamond" w:eastAsia="Times New Roman" w:hAnsi="Garamond" w:cs="Times New Roman"/>
          <w:i/>
          <w:iCs/>
          <w:color w:val="252525"/>
          <w:sz w:val="22"/>
          <w:szCs w:val="22"/>
          <w:shd w:val="clear" w:color="auto" w:fill="FFFFFF"/>
        </w:rPr>
        <w:t>burrneshe</w:t>
      </w:r>
      <w:proofErr w:type="spellEnd"/>
      <w:r w:rsidR="005011B5" w:rsidRPr="0011730F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5011B5" w:rsidRPr="0011730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tradition practiced in remote stretches of Albania. Click on the links</w:t>
      </w:r>
      <w:r w:rsidR="00EE6ABF" w:rsidRPr="0011730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below</w:t>
      </w:r>
      <w:r w:rsidR="005011B5" w:rsidRPr="0011730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to discover and summarize the key components of this tradition. </w:t>
      </w:r>
      <w:r w:rsidR="00EE6ABF" w:rsidRPr="0011730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Does becoming</w:t>
      </w:r>
      <w:r w:rsidR="005011B5" w:rsidRPr="0011730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="005011B5" w:rsidRPr="0011730F">
        <w:rPr>
          <w:rFonts w:ascii="Garamond" w:eastAsia="Times New Roman" w:hAnsi="Garamond" w:cs="Times New Roman"/>
          <w:i/>
          <w:iCs/>
          <w:color w:val="252525"/>
          <w:sz w:val="22"/>
          <w:szCs w:val="22"/>
          <w:shd w:val="clear" w:color="auto" w:fill="FFFFFF"/>
        </w:rPr>
        <w:t>burrneshe</w:t>
      </w:r>
      <w:proofErr w:type="spellEnd"/>
      <w:r w:rsidR="00EE6ABF" w:rsidRPr="0011730F">
        <w:rPr>
          <w:rFonts w:ascii="Garamond" w:eastAsia="Times New Roman" w:hAnsi="Garamond" w:cs="Times New Roman"/>
          <w:i/>
          <w:iCs/>
          <w:color w:val="252525"/>
          <w:sz w:val="22"/>
          <w:szCs w:val="22"/>
          <w:shd w:val="clear" w:color="auto" w:fill="FFFFFF"/>
        </w:rPr>
        <w:t xml:space="preserve"> </w:t>
      </w:r>
      <w:r w:rsidR="00EE6ABF" w:rsidRPr="0011730F">
        <w:rPr>
          <w:rFonts w:ascii="Garamond" w:eastAsia="Times New Roman" w:hAnsi="Garamond" w:cs="Times New Roman"/>
          <w:iCs/>
          <w:color w:val="252525"/>
          <w:sz w:val="22"/>
          <w:szCs w:val="22"/>
          <w:shd w:val="clear" w:color="auto" w:fill="FFFFFF"/>
        </w:rPr>
        <w:t>impact gender identity, sexual orientation, and social status? Can you think of examples from the film that illustrate this?</w:t>
      </w:r>
    </w:p>
    <w:p w14:paraId="1F69D03D" w14:textId="2FE0FD27" w:rsidR="0011730F" w:rsidRPr="0011730F" w:rsidRDefault="0011730F" w:rsidP="0011730F">
      <w:pPr>
        <w:rPr>
          <w:rFonts w:ascii="Garamond" w:eastAsia="Times New Roman" w:hAnsi="Garamond" w:cs="Times New Roman"/>
          <w:sz w:val="20"/>
          <w:szCs w:val="20"/>
        </w:rPr>
      </w:pPr>
      <w:hyperlink r:id="rId6" w:history="1">
        <w:r w:rsidRPr="0011730F">
          <w:rPr>
            <w:rStyle w:val="Hyperlink"/>
            <w:rFonts w:ascii="Garamond" w:eastAsia="Times New Roman" w:hAnsi="Garamond" w:cs="Times New Roman"/>
            <w:sz w:val="20"/>
            <w:szCs w:val="20"/>
          </w:rPr>
          <w:t>https://www.gq.com/story/burrnesha-albanian-women-living-as-men</w:t>
        </w:r>
      </w:hyperlink>
    </w:p>
    <w:p w14:paraId="655C9B4E" w14:textId="77777777" w:rsidR="0011730F" w:rsidRPr="0011730F" w:rsidRDefault="0011730F" w:rsidP="0011730F">
      <w:pPr>
        <w:rPr>
          <w:rFonts w:ascii="Garamond" w:eastAsia="Times New Roman" w:hAnsi="Garamond" w:cs="Times New Roman"/>
          <w:sz w:val="20"/>
          <w:szCs w:val="20"/>
        </w:rPr>
      </w:pPr>
    </w:p>
    <w:p w14:paraId="384C6531" w14:textId="428885E9" w:rsidR="00893598" w:rsidRP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0"/>
          <w:szCs w:val="20"/>
        </w:rPr>
      </w:pPr>
      <w:hyperlink r:id="rId7" w:history="1">
        <w:r w:rsidRPr="0011730F">
          <w:rPr>
            <w:rStyle w:val="Hyperlink"/>
            <w:rFonts w:ascii="Garamond" w:eastAsia="Times New Roman" w:hAnsi="Garamond" w:cs="Times New Roman"/>
            <w:sz w:val="20"/>
            <w:szCs w:val="20"/>
          </w:rPr>
          <w:t>http://www.in-formality.com/wiki/index.php?title=Burrnesha_(Albania)</w:t>
        </w:r>
      </w:hyperlink>
    </w:p>
    <w:p w14:paraId="6DBEC9D3" w14:textId="77777777" w:rsidR="00893598" w:rsidRPr="0011730F" w:rsidRDefault="00893598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0A86084D" w14:textId="77777777" w:rsidR="0011730F" w:rsidRP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2F91E7B" w14:textId="77777777" w:rsidR="0011730F" w:rsidRP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7F87C62B" w14:textId="77777777" w:rsid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40446591" w14:textId="77777777" w:rsid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1AF935A2" w14:textId="77777777" w:rsid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658B460A" w14:textId="77777777" w:rsid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2B0AE4B2" w14:textId="77777777" w:rsid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BF44C31" w14:textId="77777777" w:rsid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461BD13C" w14:textId="77777777" w:rsidR="0011730F" w:rsidRPr="0011730F" w:rsidRDefault="0011730F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7D6E1B92" w14:textId="13F48BB1" w:rsidR="00EE6ABF" w:rsidRPr="0011730F" w:rsidRDefault="009F3C4A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2) </w:t>
      </w:r>
      <w:r w:rsidR="00EE6ABF" w:rsidRPr="0011730F">
        <w:rPr>
          <w:rFonts w:ascii="Garamond" w:eastAsia="Times New Roman" w:hAnsi="Garamond" w:cs="Arial"/>
          <w:bCs/>
          <w:i/>
          <w:color w:val="424242"/>
          <w:sz w:val="22"/>
          <w:szCs w:val="22"/>
        </w:rPr>
        <w:t xml:space="preserve">Vergine giurata </w:t>
      </w:r>
      <w:r w:rsidR="00EE6AB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makes use of a transnational cast and set</w:t>
      </w:r>
      <w:r w:rsidR="00773A0D">
        <w:rPr>
          <w:rFonts w:ascii="Garamond" w:eastAsia="Times New Roman" w:hAnsi="Garamond" w:cs="Arial"/>
          <w:bCs/>
          <w:color w:val="424242"/>
          <w:sz w:val="22"/>
          <w:szCs w:val="22"/>
        </w:rPr>
        <w:t>ting (Albania &amp; Bolzano, Italy—re</w:t>
      </w:r>
      <w:bookmarkStart w:id="0" w:name="_GoBack"/>
      <w:bookmarkEnd w:id="0"/>
      <w:r w:rsidR="00EE6AB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call earlier class discussions about the linguistic and cultural diversity of Bolzano). Films viewed during the LGBTQ+ unit of our course also made use of transnational casts and/or setting (</w:t>
      </w:r>
      <w:r w:rsidR="00EE6ABF" w:rsidRPr="0011730F">
        <w:rPr>
          <w:rFonts w:ascii="Garamond" w:eastAsia="Times New Roman" w:hAnsi="Garamond" w:cs="Arial"/>
          <w:bCs/>
          <w:i/>
          <w:color w:val="424242"/>
          <w:sz w:val="22"/>
          <w:szCs w:val="22"/>
        </w:rPr>
        <w:t xml:space="preserve">Io e lei </w:t>
      </w:r>
      <w:r w:rsidR="00EE6AB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&amp; </w:t>
      </w:r>
      <w:r w:rsidR="00EE6ABF" w:rsidRPr="0011730F">
        <w:rPr>
          <w:rFonts w:ascii="Garamond" w:eastAsia="Times New Roman" w:hAnsi="Garamond" w:cs="Arial"/>
          <w:bCs/>
          <w:i/>
          <w:color w:val="424242"/>
          <w:sz w:val="22"/>
          <w:szCs w:val="22"/>
        </w:rPr>
        <w:t>CMBYN</w:t>
      </w:r>
      <w:r w:rsidR="00EE6AB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). </w:t>
      </w:r>
      <w:r w:rsidR="005E12BE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Do you think</w:t>
      </w:r>
      <w:r w:rsidR="00EE6AB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there </w:t>
      </w:r>
      <w:r w:rsidR="005E12BE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is a </w:t>
      </w:r>
      <w:r w:rsidR="00EE6AB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connection </w:t>
      </w:r>
      <w:r w:rsidR="005E12BE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between navigating transitional experiences (gender identity, sexual orientation) and transnational spaces? Are these experiences engendered by privilege or marginalization? </w:t>
      </w:r>
    </w:p>
    <w:p w14:paraId="7939125B" w14:textId="77777777" w:rsidR="005E12BE" w:rsidRPr="0011730F" w:rsidRDefault="005E12BE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1D821C7B" w14:textId="77777777" w:rsidR="005E12BE" w:rsidRPr="0011730F" w:rsidRDefault="005E12BE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16CA521D" w14:textId="77777777" w:rsidR="0011730F" w:rsidRDefault="0011730F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66599D9D" w14:textId="77777777" w:rsidR="0011730F" w:rsidRPr="0011730F" w:rsidRDefault="0011730F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00B1EC6" w14:textId="3ED5235F" w:rsidR="008B32D7" w:rsidRPr="0011730F" w:rsidRDefault="00893598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lastRenderedPageBreak/>
        <w:t>3</w:t>
      </w:r>
      <w:r w:rsidR="005A66D9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) </w:t>
      </w:r>
      <w:r w:rsidR="008B32D7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Once Hana/Mark arrives in Italy, she is introduced to different approaches to performing femininity/ a female gender identity by her sister (Lila) and her niece (</w:t>
      </w:r>
      <w:proofErr w:type="spellStart"/>
      <w:r w:rsidR="008B32D7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Jolinda</w:t>
      </w:r>
      <w:proofErr w:type="spellEnd"/>
      <w:r w:rsidR="008B32D7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). Describe a meaningful exchange between Hana/Mark and Lila and a meaningful exchange between Hana/Mark and </w:t>
      </w:r>
      <w:proofErr w:type="spellStart"/>
      <w:r w:rsidR="008B32D7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Jolinda</w:t>
      </w:r>
      <w:proofErr w:type="spellEnd"/>
      <w:r w:rsidR="008B32D7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. </w:t>
      </w:r>
    </w:p>
    <w:p w14:paraId="3AAB25AF" w14:textId="77777777" w:rsidR="008B32D7" w:rsidRPr="0011730F" w:rsidRDefault="008B32D7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17007A83" w14:textId="77777777" w:rsidR="0011730F" w:rsidRPr="0011730F" w:rsidRDefault="0011730F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207CC3E2" w14:textId="77777777" w:rsidR="005A66D9" w:rsidRDefault="005A66D9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2216D1DD" w14:textId="77777777" w:rsidR="00773A0D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6B26FF93" w14:textId="77777777" w:rsidR="00773A0D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2278C8F" w14:textId="77777777" w:rsidR="00773A0D" w:rsidRPr="0011730F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035B6F08" w14:textId="21245393" w:rsidR="008B32D7" w:rsidRDefault="00893598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4</w:t>
      </w:r>
      <w:r w:rsidR="005A66D9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)</w:t>
      </w:r>
      <w:r w:rsidR="008B32D7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In the opening scene, Hana/Mark identifies as a man and cavorts in a natural setting</w:t>
      </w:r>
      <w:r w:rsidR="0011730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in Albania</w:t>
      </w:r>
      <w:r w:rsidR="008B32D7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. In the closing scene Hana/Mark identifies as a woman and </w:t>
      </w:r>
      <w:r w:rsidR="0011730F"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settles into a humble apartment in Italy. Does either episode capture Hana/Mark’s true identity?</w:t>
      </w:r>
    </w:p>
    <w:p w14:paraId="3436D80B" w14:textId="77777777" w:rsidR="0011730F" w:rsidRDefault="0011730F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370AF164" w14:textId="77777777" w:rsidR="0011730F" w:rsidRDefault="0011730F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24821FD" w14:textId="77777777" w:rsidR="00773A0D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607DD59D" w14:textId="77777777" w:rsidR="00773A0D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344CD129" w14:textId="77777777" w:rsidR="00773A0D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0200DB1B" w14:textId="77777777" w:rsidR="00773A0D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75E239AD" w14:textId="77777777" w:rsidR="00773A0D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39DB6989" w14:textId="11E0764C" w:rsidR="0011730F" w:rsidRPr="0011730F" w:rsidRDefault="00773A0D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5) </w:t>
      </w:r>
      <w:r w:rsidR="0011730F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Analyze the film sequence that </w:t>
      </w:r>
      <w:r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transitions from </w:t>
      </w:r>
      <w:r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Hana/Mark</w:t>
      </w:r>
      <w:r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’s </w:t>
      </w:r>
      <w:proofErr w:type="spellStart"/>
      <w:r w:rsidRPr="0011730F">
        <w:rPr>
          <w:rFonts w:ascii="Garamond" w:eastAsia="Times New Roman" w:hAnsi="Garamond" w:cs="Times New Roman"/>
          <w:i/>
          <w:iCs/>
          <w:color w:val="252525"/>
          <w:sz w:val="22"/>
          <w:szCs w:val="22"/>
          <w:shd w:val="clear" w:color="auto" w:fill="FFFFFF"/>
        </w:rPr>
        <w:t>burrneshe</w:t>
      </w:r>
      <w:proofErr w:type="spellEnd"/>
      <w:r>
        <w:rPr>
          <w:rFonts w:ascii="Garamond" w:eastAsia="Times New Roman" w:hAnsi="Garamond" w:cs="Times New Roman"/>
          <w:i/>
          <w:iCs/>
          <w:color w:val="252525"/>
          <w:sz w:val="22"/>
          <w:szCs w:val="22"/>
          <w:shd w:val="clear" w:color="auto" w:fill="FFFFFF"/>
        </w:rPr>
        <w:t xml:space="preserve"> </w:t>
      </w:r>
      <w:r>
        <w:rPr>
          <w:rFonts w:ascii="Garamond" w:eastAsia="Times New Roman" w:hAnsi="Garamond" w:cs="Times New Roman"/>
          <w:iCs/>
          <w:color w:val="252525"/>
          <w:sz w:val="22"/>
          <w:szCs w:val="22"/>
          <w:shd w:val="clear" w:color="auto" w:fill="FFFFFF"/>
        </w:rPr>
        <w:t xml:space="preserve">ceremony, to </w:t>
      </w:r>
      <w:proofErr w:type="spellStart"/>
      <w:r>
        <w:rPr>
          <w:rFonts w:ascii="Garamond" w:eastAsia="Times New Roman" w:hAnsi="Garamond" w:cs="Times New Roman"/>
          <w:iCs/>
          <w:color w:val="252525"/>
          <w:sz w:val="22"/>
          <w:szCs w:val="22"/>
          <w:shd w:val="clear" w:color="auto" w:fill="FFFFFF"/>
        </w:rPr>
        <w:t>Jolida’s</w:t>
      </w:r>
      <w:proofErr w:type="spellEnd"/>
      <w:r>
        <w:rPr>
          <w:rFonts w:ascii="Garamond" w:eastAsia="Times New Roman" w:hAnsi="Garamond" w:cs="Times New Roman"/>
          <w:iCs/>
          <w:color w:val="252525"/>
          <w:sz w:val="22"/>
          <w:szCs w:val="22"/>
          <w:shd w:val="clear" w:color="auto" w:fill="FFFFFF"/>
        </w:rPr>
        <w:t xml:space="preserve"> swim competition to </w:t>
      </w:r>
      <w:r w:rsidRPr="0011730F">
        <w:rPr>
          <w:rFonts w:ascii="Garamond" w:eastAsia="Times New Roman" w:hAnsi="Garamond" w:cs="Arial"/>
          <w:bCs/>
          <w:color w:val="424242"/>
          <w:sz w:val="22"/>
          <w:szCs w:val="22"/>
        </w:rPr>
        <w:t>Hana/Mark</w:t>
      </w:r>
      <w:r>
        <w:rPr>
          <w:rFonts w:ascii="Garamond" w:eastAsia="Times New Roman" w:hAnsi="Garamond" w:cs="Arial"/>
          <w:bCs/>
          <w:color w:val="424242"/>
          <w:sz w:val="22"/>
          <w:szCs w:val="22"/>
        </w:rPr>
        <w:t>’s</w:t>
      </w:r>
      <w:r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first sexual encounter </w:t>
      </w:r>
      <w:r w:rsidR="0011730F">
        <w:rPr>
          <w:rFonts w:ascii="Garamond" w:eastAsia="Times New Roman" w:hAnsi="Garamond" w:cs="Arial"/>
          <w:bCs/>
          <w:color w:val="424242"/>
          <w:sz w:val="22"/>
          <w:szCs w:val="22"/>
        </w:rPr>
        <w:t>(52:09- 57:12)</w:t>
      </w:r>
      <w:r>
        <w:rPr>
          <w:rFonts w:ascii="Garamond" w:eastAsia="Times New Roman" w:hAnsi="Garamond" w:cs="Arial"/>
          <w:bCs/>
          <w:color w:val="424242"/>
          <w:sz w:val="22"/>
          <w:szCs w:val="22"/>
        </w:rPr>
        <w:t>. Why are these three scenes strung together? What gender identity politics are at play here?</w:t>
      </w:r>
    </w:p>
    <w:p w14:paraId="754847EA" w14:textId="77777777" w:rsidR="008B32D7" w:rsidRPr="0011730F" w:rsidRDefault="008B32D7" w:rsidP="009F3C4A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31E0641D" w14:textId="77777777" w:rsidR="009F3C4A" w:rsidRDefault="009F3C4A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02CB9BC3" w14:textId="77777777" w:rsidR="00773A0D" w:rsidRDefault="00773A0D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8234042" w14:textId="77777777" w:rsidR="00773A0D" w:rsidRDefault="00773A0D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B651B90" w14:textId="77777777" w:rsidR="00773A0D" w:rsidRDefault="00773A0D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72C673A1" w14:textId="77777777" w:rsidR="00773A0D" w:rsidRDefault="00773A0D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50DF5042" w14:textId="77777777" w:rsidR="00773A0D" w:rsidRPr="0011730F" w:rsidRDefault="00773A0D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6300BD8C" w14:textId="000A3F21" w:rsidR="009F3C4A" w:rsidRPr="0011730F" w:rsidRDefault="00773A0D" w:rsidP="009F3C4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9F3C4A" w:rsidRPr="0011730F">
        <w:rPr>
          <w:rFonts w:ascii="Garamond" w:hAnsi="Garamond"/>
          <w:sz w:val="22"/>
          <w:szCs w:val="22"/>
        </w:rPr>
        <w:t>) Describe one of the key scenes in this film. How does this scene relate to course content?</w:t>
      </w:r>
    </w:p>
    <w:p w14:paraId="18126E08" w14:textId="50E86573" w:rsidR="009A31A0" w:rsidRPr="0011730F" w:rsidRDefault="009A31A0" w:rsidP="0027459B">
      <w:pPr>
        <w:spacing w:after="120" w:line="276" w:lineRule="auto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</w:p>
    <w:p w14:paraId="434BC89A" w14:textId="77777777" w:rsidR="00EC2818" w:rsidRPr="0011730F" w:rsidRDefault="00EC2818" w:rsidP="00EC2818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  <w:sz w:val="22"/>
          <w:szCs w:val="22"/>
        </w:rPr>
      </w:pPr>
    </w:p>
    <w:p w14:paraId="69986706" w14:textId="77777777" w:rsidR="00EC2818" w:rsidRPr="0011730F" w:rsidRDefault="00EC2818">
      <w:pPr>
        <w:rPr>
          <w:rFonts w:ascii="Garamond" w:hAnsi="Garamond"/>
          <w:sz w:val="22"/>
          <w:szCs w:val="22"/>
        </w:rPr>
      </w:pPr>
    </w:p>
    <w:p w14:paraId="6DEA363E" w14:textId="77777777" w:rsidR="00DD7392" w:rsidRPr="0011730F" w:rsidRDefault="00DD7392">
      <w:pPr>
        <w:rPr>
          <w:rFonts w:ascii="Garamond" w:hAnsi="Garamond"/>
          <w:sz w:val="22"/>
          <w:szCs w:val="22"/>
        </w:rPr>
      </w:pPr>
    </w:p>
    <w:p w14:paraId="23116A02" w14:textId="77777777" w:rsidR="00DD7392" w:rsidRPr="0011730F" w:rsidRDefault="00DD7392">
      <w:pPr>
        <w:rPr>
          <w:rFonts w:ascii="Garamond" w:hAnsi="Garamond"/>
          <w:sz w:val="22"/>
          <w:szCs w:val="22"/>
        </w:rPr>
      </w:pPr>
    </w:p>
    <w:p w14:paraId="5BAD6FC2" w14:textId="77777777" w:rsidR="00391745" w:rsidRPr="0011730F" w:rsidRDefault="00391745" w:rsidP="00391745">
      <w:pPr>
        <w:rPr>
          <w:rFonts w:ascii="Garamond" w:eastAsia="Times New Roman" w:hAnsi="Garamond" w:cs="Times New Roman"/>
          <w:sz w:val="22"/>
          <w:szCs w:val="22"/>
        </w:rPr>
      </w:pPr>
    </w:p>
    <w:p w14:paraId="27A54862" w14:textId="77777777" w:rsidR="00391745" w:rsidRPr="0011730F" w:rsidRDefault="00391745">
      <w:pPr>
        <w:rPr>
          <w:rFonts w:ascii="Garamond" w:hAnsi="Garamond"/>
          <w:sz w:val="22"/>
          <w:szCs w:val="22"/>
        </w:rPr>
      </w:pPr>
    </w:p>
    <w:sectPr w:rsidR="00391745" w:rsidRPr="0011730F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7"/>
    <w:rsid w:val="00026B4A"/>
    <w:rsid w:val="00053E77"/>
    <w:rsid w:val="0011730F"/>
    <w:rsid w:val="001D7331"/>
    <w:rsid w:val="00244F5B"/>
    <w:rsid w:val="0027459B"/>
    <w:rsid w:val="003466EF"/>
    <w:rsid w:val="003637A7"/>
    <w:rsid w:val="00391745"/>
    <w:rsid w:val="00401491"/>
    <w:rsid w:val="005011B5"/>
    <w:rsid w:val="005A66D9"/>
    <w:rsid w:val="005E12BE"/>
    <w:rsid w:val="00677148"/>
    <w:rsid w:val="00773A0D"/>
    <w:rsid w:val="0079120A"/>
    <w:rsid w:val="00893598"/>
    <w:rsid w:val="008B32D7"/>
    <w:rsid w:val="009A1CE2"/>
    <w:rsid w:val="009A31A0"/>
    <w:rsid w:val="009F3C4A"/>
    <w:rsid w:val="00C003EA"/>
    <w:rsid w:val="00D366FD"/>
    <w:rsid w:val="00D71D2B"/>
    <w:rsid w:val="00DD7392"/>
    <w:rsid w:val="00EC2818"/>
    <w:rsid w:val="00E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D733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D7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gq.com/story/burrnesha-albanian-women-living-as-men" TargetMode="External"/><Relationship Id="rId7" Type="http://schemas.openxmlformats.org/officeDocument/2006/relationships/hyperlink" Target="http://www.in-formality.com/wiki/index.php?title=Burrnesha_(Albania)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353</Words>
  <Characters>2017</Characters>
  <Application>Microsoft Macintosh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2020-04-05T19:36:00Z</dcterms:created>
  <dcterms:modified xsi:type="dcterms:W3CDTF">2020-04-05T21:20:00Z</dcterms:modified>
</cp:coreProperties>
</file>